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C52B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i/>
          <w:iCs/>
          <w:color w:val="333333"/>
          <w:sz w:val="20"/>
          <w:szCs w:val="20"/>
        </w:rPr>
        <w:t>Scuola: legge di bilancio, al via la mobilitazione</w:t>
      </w:r>
    </w:p>
    <w:p w14:paraId="5BEBFF86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Durante il Consiglio dei ministri del 28 ottobre 2021 è stato varato il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disegno di legge di bilancio 2022</w:t>
      </w:r>
      <w:r>
        <w:rPr>
          <w:rFonts w:ascii="Arial" w:hAnsi="Arial" w:cs="Arial"/>
          <w:color w:val="333333"/>
          <w:sz w:val="20"/>
          <w:szCs w:val="20"/>
        </w:rPr>
        <w:t>. Il testo dopo quasi due settimane è stato finalmente presentato alle Camere che avranno tempi incredibilmente ristretti per poterlo esaminare ed emendarlo. Si tratta di una modalità che si è consolidata in questi ultimi anni rendendo di fatto sempre più residuale l’intervento del Parlamento, mentre sempre sono più decisive le “mediazioni” fatte in fase di elaborazione del testo.</w:t>
      </w:r>
    </w:p>
    <w:p w14:paraId="07B6B018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Dalla prima legge di bilancio del Governo Draghi, una legge di bilancio finalmente “espansiva” dopo due anni di pandemia e con le risorse del PNRR da investire, ci si aspettava molto soprattutto sui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settori della conoscenza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In particolare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investimenti strutturali in questi settori dichiarati ancora di più strategici in questa complessa fase.</w:t>
      </w:r>
    </w:p>
    <w:p w14:paraId="068E383A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20"/>
          <w:szCs w:val="20"/>
        </w:rPr>
        <w:t>Per la scuola, le risposte non sono all’altezza della situazione.</w:t>
      </w:r>
      <w:r>
        <w:rPr>
          <w:rFonts w:ascii="Arial" w:hAnsi="Arial" w:cs="Arial"/>
          <w:color w:val="333333"/>
          <w:sz w:val="20"/>
          <w:szCs w:val="20"/>
        </w:rPr>
        <w:br/>
        <w:t>Ancora una volta, la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scuola viene umiliata</w:t>
      </w:r>
      <w:r>
        <w:rPr>
          <w:rFonts w:ascii="Arial" w:hAnsi="Arial" w:cs="Arial"/>
          <w:color w:val="333333"/>
          <w:sz w:val="20"/>
          <w:szCs w:val="20"/>
        </w:rPr>
        <w:t> e trattata di nuovo come il capitolo di bilancio su cui risparmiare, a partire dal personale.</w:t>
      </w:r>
    </w:p>
    <w:p w14:paraId="190FC2B1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È su queste basi che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FLC CGIL, UIL Scuola, Snals </w:t>
      </w:r>
      <w:proofErr w:type="spellStart"/>
      <w:r>
        <w:rPr>
          <w:rStyle w:val="Enfasigrassetto"/>
          <w:rFonts w:ascii="Arial" w:hAnsi="Arial" w:cs="Arial"/>
          <w:color w:val="333333"/>
          <w:sz w:val="20"/>
          <w:szCs w:val="20"/>
        </w:rPr>
        <w:t>Confsal</w:t>
      </w:r>
      <w:proofErr w:type="spellEnd"/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 e Gilda </w:t>
      </w:r>
      <w:proofErr w:type="spellStart"/>
      <w:r>
        <w:rPr>
          <w:rStyle w:val="Enfasigrassetto"/>
          <w:rFonts w:ascii="Arial" w:hAnsi="Arial" w:cs="Arial"/>
          <w:color w:val="333333"/>
          <w:sz w:val="20"/>
          <w:szCs w:val="20"/>
        </w:rPr>
        <w:t>Unams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 chiamano alla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mobilitazione</w:t>
      </w:r>
      <w:r>
        <w:rPr>
          <w:rFonts w:ascii="Arial" w:hAnsi="Arial" w:cs="Arial"/>
          <w:color w:val="333333"/>
          <w:sz w:val="20"/>
          <w:szCs w:val="20"/>
        </w:rPr>
        <w:t xml:space="preserve"> tutto il personale della scuola, docenti, ATA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ed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educatori sui molti punti che rimangono irrisolti e che gravano pesantemente sulla funzionalità della scuola e sul lavoro del personale scolastico.</w:t>
      </w:r>
    </w:p>
    <w:p w14:paraId="0CACCDEE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4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Comunicato stampa</w:t>
        </w:r>
      </w:hyperlink>
      <w:r>
        <w:rPr>
          <w:rFonts w:ascii="Arial" w:hAnsi="Arial" w:cs="Arial"/>
          <w:color w:val="333333"/>
          <w:sz w:val="20"/>
          <w:szCs w:val="20"/>
        </w:rPr>
        <w:t> | </w:t>
      </w:r>
      <w:hyperlink r:id="rId5" w:anchor="scuola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Le ragioni della protesta</w:t>
        </w:r>
      </w:hyperlink>
    </w:p>
    <w:p w14:paraId="5C64DDD4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6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Proclamazione stato di agitazione</w:t>
        </w:r>
      </w:hyperlink>
    </w:p>
    <w:p w14:paraId="249EFAF7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hyperlink r:id="rId7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Il Ministro Bianchi convoca i sindacati</w:t>
        </w:r>
      </w:hyperlink>
    </w:p>
    <w:p w14:paraId="020E8D42" w14:textId="2145479C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14:paraId="034DC0F2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i/>
          <w:iCs/>
          <w:color w:val="333333"/>
          <w:sz w:val="20"/>
          <w:szCs w:val="20"/>
        </w:rPr>
        <w:t>In evidenza</w:t>
      </w:r>
    </w:p>
    <w:p w14:paraId="58EFBE96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hyperlink r:id="rId8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Sentenza Corte di Giustizia europea: la formazione è a tutti gli effetti orario di lavoro. La FLC chiede nuovo incontro al ministero</w:t>
        </w:r>
      </w:hyperlink>
    </w:p>
    <w:p w14:paraId="006F5396" w14:textId="77777777" w:rsidR="009025B7" w:rsidRDefault="009025B7" w:rsidP="009025B7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hyperlink r:id="rId9" w:history="1">
        <w:r>
          <w:rPr>
            <w:rStyle w:val="Collegamentoipertestuale"/>
            <w:rFonts w:ascii="Arial" w:hAnsi="Arial" w:cs="Arial"/>
            <w:color w:val="5B9BD1"/>
            <w:sz w:val="20"/>
            <w:szCs w:val="20"/>
          </w:rPr>
          <w:t>Dati immissioni in ruolo 2021/2022: aggiornamento dei posti assegnati distinti per classe di concorso e regione</w:t>
        </w:r>
      </w:hyperlink>
    </w:p>
    <w:p w14:paraId="099239FF" w14:textId="77777777" w:rsidR="00A16833" w:rsidRDefault="00A16833"/>
    <w:sectPr w:rsidR="00A168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7"/>
    <w:rsid w:val="009025B7"/>
    <w:rsid w:val="00A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B337"/>
  <w15:chartTrackingRefBased/>
  <w15:docId w15:val="{D2937F98-BD46-4D71-BA89-4C6DA738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025B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02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cgil.it/scuola/sentenza-corte-di-giustizia-europea-la-formazione-e-a-tutti-gli-effetti-orario-di-lavoro-la-flc-chiede-nuovo-incontro-al-ministero.fl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cgil.it/scuola/disegno-legge-bilancio-2022-ministro-bianchi-convoca-sindacati.fl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cgil.it/scuola/scuola-flc-cgil-uil-scuola-snals-confsal-e-gilda-unams-proclamano-lo-stato-di-agitazione.fl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lcgil.it/attualita/disegno-legge-di-bilancio-non-tutte-risposte-vanno-nella-giusta-direzione-scuola-necessaria-mobilitazione.fl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lcgil.it/comunicati-stampa/flc/legge-di-bilancio-la-scuola-ancora-una-volta-umiliata-necessaria-la-mobilitazione-della-categoria.flc" TargetMode="External"/><Relationship Id="rId9" Type="http://schemas.openxmlformats.org/officeDocument/2006/relationships/hyperlink" Target="http://www.flcgil.it/scuola/precari/dati-immissioni-in-ruolo-2021-22-aggiornamento-dei-posti-assegnati-distinti-per-classe-di-concorso-e-regione.fl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VCIC809001 - FERRARI VERCELLI</dc:creator>
  <cp:keywords/>
  <dc:description/>
  <cp:lastModifiedBy>VCIC809001 - FERRARI VERCELLI</cp:lastModifiedBy>
  <cp:revision>1</cp:revision>
  <dcterms:created xsi:type="dcterms:W3CDTF">2021-11-17T08:05:00Z</dcterms:created>
  <dcterms:modified xsi:type="dcterms:W3CDTF">2021-11-17T08:06:00Z</dcterms:modified>
</cp:coreProperties>
</file>